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2E2E2E"/>
          <w:sz w:val="28"/>
          <w:szCs w:val="28"/>
        </w:rPr>
        <w:t xml:space="preserve">AAMODT STRATEGIC</w:t>
      </w:r>
    </w:p>
    <w:p>
      <w:pPr>
        <w:spacing w:after="300"/>
        <w:jc w:val="center"/>
      </w:pPr>
      <w:r>
        <w:rPr>
          <w:i/>
          <w:iCs/>
          <w:color w:val="505050"/>
          <w:sz w:val="20"/>
          <w:szCs w:val="20"/>
        </w:rPr>
        <w:t xml:space="preserve">IT &amp; Cybersecurity Solutions for Federal Operations</w:t>
      </w:r>
    </w:p>
    <w:p>
      <w:pPr>
        <w:spacing w:after="200"/>
      </w:pPr>
      <w:r>
        <w:rPr>
          <w:sz w:val="22"/>
          <w:szCs w:val="22"/>
        </w:rPr>
        <w:t xml:space="preserve">Aamodt Strategic is an SBA-Certified Service-Disabled Veteran-Owned Small Business (SDVOSB) providing IT operations and cybersecurity expertise to government and commercial organizations. With hands-on experience in federal procurement, CMMC/NIST 800-171 compliance, and large-scale IT operations, we deliver cost-effective solutions that strengthen security posture while reducing operational overhead.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shd w:fill="F5F5F5" w:val="clear"/>
          </w:tcPr>
          <w:p>
            <w:r>
              <w:rPr>
                <w:b/>
                <w:bCs/>
              </w:rPr>
              <w:t xml:space="preserve">Legal Name</w:t>
            </w:r>
          </w:p>
        </w:tc>
        <w:tc>
          <w:tcPr>
            <w:tcW w:type="pct" w:w="50%"/>
            <w:shd w:fill="F5F5F5" w:val="clear"/>
          </w:tcPr>
          <w:p>
            <w:r>
              <w:t xml:space="preserve">Aamodt Strategic, LLC</w:t>
            </w:r>
          </w:p>
        </w:tc>
      </w:tr>
      <w:tr>
        <w:tc>
          <w:tcPr>
            <w:shd w:fill="FFFFFF" w:val="clear"/>
          </w:tcPr>
          <w:p>
            <w:r>
              <w:rPr>
                <w:b/>
                <w:bCs/>
              </w:rPr>
              <w:t xml:space="preserve">UEI</w:t>
            </w:r>
          </w:p>
        </w:tc>
        <w:tc>
          <w:tcPr>
            <w:shd w:fill="FFFFFF" w:val="clear"/>
          </w:tcPr>
          <w:p>
            <w:r>
              <w:t xml:space="preserve">Provided upon request</w:t>
            </w:r>
          </w:p>
        </w:tc>
      </w:tr>
      <w:tr>
        <w:tc>
          <w:tcPr>
            <w:shd w:fill="F5F5F5" w:val="clear"/>
          </w:tcPr>
          <w:p>
            <w:r>
              <w:rPr>
                <w:b/>
                <w:bCs/>
              </w:rPr>
              <w:t xml:space="preserve">CAGE Code</w:t>
            </w:r>
          </w:p>
        </w:tc>
        <w:tc>
          <w:tcPr>
            <w:shd w:fill="F5F5F5" w:val="clear"/>
          </w:tcPr>
          <w:p>
            <w:r>
              <w:t xml:space="preserve">Provided upon request</w:t>
            </w:r>
          </w:p>
        </w:tc>
      </w:tr>
      <w:tr>
        <w:tc>
          <w:tcPr>
            <w:shd w:fill="FFFFFF" w:val="clear"/>
          </w:tcPr>
          <w:p>
            <w:r>
              <w:rPr>
                <w:b/>
                <w:bCs/>
              </w:rPr>
              <w:t xml:space="preserve">Certification</w:t>
            </w:r>
          </w:p>
        </w:tc>
        <w:tc>
          <w:tcPr>
            <w:shd w:fill="FFFFFF" w:val="clear"/>
          </w:tcPr>
          <w:p>
            <w:r>
              <w:t xml:space="preserve">SBA-Certified SDVOSB</w:t>
            </w:r>
          </w:p>
        </w:tc>
      </w:tr>
    </w:tbl>
    <w:p>
      <w:pPr>
        <w:spacing w:after="200"/>
      </w:pPr>
      <w:r>
        <w:t xml:space="preserve"/>
      </w:r>
    </w:p>
    <w:p>
      <w:pPr>
        <w:spacing w:after="100"/>
      </w:pPr>
      <w:r>
        <w:rPr>
          <w:b/>
          <w:bCs/>
          <w:color w:val="2E2E2E"/>
          <w:sz w:val="24"/>
          <w:szCs w:val="24"/>
        </w:rPr>
        <w:t xml:space="preserve">FEDERAL &amp; GOVERNMENT EXPERIENCE</w:t>
      </w:r>
    </w:p>
    <w:p>
      <w:pPr>
        <w:spacing w:after="200"/>
      </w:pPr>
      <w:r>
        <w:rPr>
          <w:sz w:val="22"/>
          <w:szCs w:val="22"/>
        </w:rPr>
        <w:t xml:space="preserve">Leadership brings 13+ years of IT operations experience across federal agencies, including the USDA (IT Specialist) and U.S. Air Force (Cybersecurity Liaison). DoD Secret Clearance eligible for reinstatement. Hands-on expertise in CMMC Level 1 readiness, NIST 800-171 compliance, and IT security governance. Military service: U.S. Army/Oregon Army National Guard (2008–2021), including deployments to Operation Iraqi Freedom and Operation Enduring Freedom.</w:t>
      </w:r>
    </w:p>
    <w:p>
      <w:pPr>
        <w:spacing w:after="100"/>
      </w:pPr>
      <w:r>
        <w:rPr>
          <w:b/>
          <w:bCs/>
          <w:color w:val="2E2E2E"/>
          <w:sz w:val="24"/>
          <w:szCs w:val="24"/>
        </w:rPr>
        <w:t xml:space="preserve">CURRENT OPERATIONS &amp; METRICS</w:t>
      </w:r>
    </w:p>
    <w:p>
      <w:pPr>
        <w:spacing w:after="200"/>
      </w:pPr>
      <w:r>
        <w:rPr>
          <w:sz w:val="22"/>
          <w:szCs w:val="22"/>
        </w:rPr>
        <w:t xml:space="preserve">Currently managing enterprise IT operations at scale: 12 Active Directory domains, 1,600+ users, 2,600+ endpoints spanning Windows, macOS, and Chromebooks. Achieved 70% cost reduction ($10,000+/month savings) through vendor rationalization, cloud optimization, and security tool consolidation while maintaining uptime and compliance standards.</w:t>
      </w:r>
    </w:p>
    <w:p>
      <w:pPr>
        <w:spacing w:after="100"/>
      </w:pPr>
      <w:r>
        <w:rPr>
          <w:b/>
          <w:bCs/>
          <w:color w:val="2E2E2E"/>
          <w:sz w:val="24"/>
          <w:szCs w:val="24"/>
        </w:rPr>
        <w:t xml:space="preserve">CORE CAPABILITIES</w:t>
      </w:r>
    </w:p>
    <w:p>
      <w:pPr>
        <w:spacing w:after="60"/>
      </w:pPr>
      <w:r>
        <w:rPr>
          <w:b/>
          <w:bCs/>
          <w:sz w:val="22"/>
          <w:szCs w:val="22"/>
        </w:rPr>
        <w:t xml:space="preserve">IT Operations &amp; Infrastructure: </w:t>
      </w:r>
      <w:r>
        <w:rPr>
          <w:sz w:val="22"/>
          <w:szCs w:val="22"/>
        </w:rPr>
        <w:t xml:space="preserve">Microsoft 365 deployment and management, Active Directory governance, cloud infrastructure optimization, endpoint management (Intune, NinjaOne RMM), network administration.</w:t>
      </w:r>
    </w:p>
    <w:p>
      <w:pPr>
        <w:spacing w:after="60"/>
      </w:pPr>
      <w:r>
        <w:rPr>
          <w:b/>
          <w:bCs/>
          <w:sz w:val="22"/>
          <w:szCs w:val="22"/>
        </w:rPr>
        <w:t xml:space="preserve">Security &amp; Compliance: </w:t>
      </w:r>
      <w:r>
        <w:rPr>
          <w:sz w:val="22"/>
          <w:szCs w:val="22"/>
        </w:rPr>
        <w:t xml:space="preserve">CMMC readiness, NIST 800-171 implementation, security awareness training, vulnerability assessment and remediation, endpoint detection and response (EDR), access control and identity management.</w:t>
      </w:r>
    </w:p>
    <w:p>
      <w:pPr>
        <w:spacing w:after="60"/>
      </w:pPr>
      <w:r>
        <w:rPr>
          <w:b/>
          <w:bCs/>
          <w:sz w:val="22"/>
          <w:szCs w:val="22"/>
        </w:rPr>
        <w:t xml:space="preserve">IT Governance &amp; Vendor Management: </w:t>
      </w:r>
      <w:r>
        <w:rPr>
          <w:sz w:val="22"/>
          <w:szCs w:val="22"/>
        </w:rPr>
        <w:t xml:space="preserve">Procurement support, vendor evaluation and rationalization, contract negotiation, SLA management, IT service delivery optimization.</w:t>
      </w:r>
    </w:p>
    <w:p>
      <w:pPr>
        <w:spacing w:after="200"/>
      </w:pPr>
      <w:r>
        <w:rPr>
          <w:b/>
          <w:bCs/>
          <w:sz w:val="22"/>
          <w:szCs w:val="22"/>
        </w:rPr>
        <w:t xml:space="preserve">Cost Optimization &amp; Modernization: </w:t>
      </w:r>
      <w:r>
        <w:rPr>
          <w:sz w:val="22"/>
          <w:szCs w:val="22"/>
        </w:rPr>
        <w:t xml:space="preserve">Cloud migration planning, technology refresh strategies, licensing optimization, operational efficiency improvement.</w:t>
      </w:r>
    </w:p>
    <w:p>
      <w:pPr>
        <w:spacing w:after="100"/>
      </w:pPr>
      <w:r>
        <w:rPr>
          <w:b/>
          <w:bCs/>
          <w:color w:val="2E2E2E"/>
          <w:sz w:val="24"/>
          <w:szCs w:val="24"/>
        </w:rPr>
        <w:t xml:space="preserve">OUR APPROACH</w:t>
      </w:r>
    </w:p>
    <w:p>
      <w:pPr>
        <w:spacing w:after="200"/>
      </w:pPr>
      <w:r>
        <w:rPr>
          <w:sz w:val="22"/>
          <w:szCs w:val="22"/>
        </w:rPr>
        <w:t xml:space="preserve">We inherit broken systems and fix them with disciplined execution. Our approach prioritizes security and compliance first, reduces complexity through vendor consolidation and consolidation, and delivers measurable cost savings. We document everything, build repeatable processes, and ensure organizations maintain control of their IT environments.</w:t>
      </w:r>
    </w:p>
    <w:p>
      <w:pPr>
        <w:pBdr>
          <w:top w:val="single" w:color="D9B856" w:sz="6" w:space="1"/>
        </w:pBdr>
        <w:spacing w:before="200"/>
        <w:jc w:val="center"/>
      </w:pPr>
      <w:r>
        <w:rPr>
          <w:sz w:val="22"/>
          <w:szCs w:val="22"/>
        </w:rPr>
        <w:t xml:space="preserve">Contact: </w:t>
      </w:r>
    </w:p>
    <w:p>
      <w:pPr>
        <w:spacing w:after="100"/>
        <w:jc w:val="center"/>
      </w:pPr>
      <w:hyperlink w:history="1" r:id="rIditudoeuzilxwqe8icwter">
        <w:r>
          <w:rPr>
            <w:rStyle w:val="Hyperlink"/>
            <w:sz w:val="22"/>
            <w:szCs w:val="22"/>
          </w:rPr>
          <w:t xml:space="preserve">www.aamodtstrategic.com</w:t>
        </w:r>
      </w:hyperlink>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itudoeuzilxwqe8icwter" Type="http://schemas.openxmlformats.org/officeDocument/2006/relationships/hyperlink" Target="https://www.aamodtstrategic.com"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2026-05-27T20:24:00.987Z</dcterms:created>
  <dcterms:modified xsi:type="dcterms:W3CDTF">2026-05-27T20:24:00.987Z</dcterms:modified>
</cp:coreProperties>
</file>

<file path=docProps/custom.xml><?xml version="1.0" encoding="utf-8"?>
<Properties xmlns="http://schemas.openxmlformats.org/officeDocument/2006/custom-properties" xmlns:vt="http://schemas.openxmlformats.org/officeDocument/2006/docPropsVTypes"/>
</file>